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Załącznik nr</w:t>
      </w:r>
      <w:r w:rsidR="00A642F0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  <w:bookmarkStart w:id="0" w:name="_GoBack"/>
      <w:bookmarkEnd w:id="0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4</w:t>
      </w: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INSTRUKCJA PODAWANIA GLUKAGONU</w:t>
      </w: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 SYTUACJI ZAGROŻENIA ŻYCIA</w:t>
      </w: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Glukagon w zestawie </w:t>
      </w:r>
      <w:proofErr w:type="spellStart"/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GlucaGen</w:t>
      </w:r>
      <w:proofErr w:type="spellEnd"/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proofErr w:type="spellStart"/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HypoKit</w:t>
      </w:r>
      <w:proofErr w:type="spellEnd"/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 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jest identyczny z naturalnym hormonem, produkowanym przez ciało człowieka. Może być używany w sytuacjach nagłych, kiedy pacjent jest w ciężkiej hipoglikemii, a nie można mu udzielić pomocy medycznej. Preparat szybko podniesie poziom glukozy we krwi i w ciągu 10-15 minut cofnie epizod hipoglikemiczny.</w:t>
      </w: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proofErr w:type="spellStart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Jakdziała</w:t>
      </w:r>
      <w:proofErr w:type="spellEnd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glukagon?</w:t>
      </w: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>•Glukagon uwalnia glukozę przechowywaną w wątrobie i powoduje podniesienie poziomu glukozy.</w:t>
      </w: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Co zawiera zestaw </w:t>
      </w:r>
      <w:proofErr w:type="spellStart"/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GlucaGen</w:t>
      </w:r>
      <w:proofErr w:type="spellEnd"/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proofErr w:type="spellStart"/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HypoKit</w:t>
      </w:r>
      <w:proofErr w:type="spellEnd"/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?</w:t>
      </w: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•Zestaw zawiera strzykawkę wypełnioną płynem rozcieńczającym, butelkę z 1 mg glukagonu w proszku oraz instrukcje użycia.</w:t>
      </w: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Czy każdy może korzystać z zestawu </w:t>
      </w:r>
      <w:proofErr w:type="spellStart"/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GlucaGen</w:t>
      </w:r>
      <w:proofErr w:type="spellEnd"/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proofErr w:type="spellStart"/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HypoKit</w:t>
      </w:r>
      <w:proofErr w:type="spellEnd"/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?</w:t>
      </w: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•Tak. Nauczyciele, pracownicy, koleżanki i koledzy oraz rodzina powinni uważnie przeczytali instrukcje i zapoznali się z zestawem, aby wiedzieć, jak postępować w nagłej sytuacji.</w:t>
      </w: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Czy powinno się zadzwonić po pogotowie?</w:t>
      </w: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•Tak. Jeśli dziecko jest nieprzytomne należy natychmiast zadzwonić po karetkę, a następnie przygotowana do tego osoba powinna podać </w:t>
      </w:r>
      <w:proofErr w:type="spellStart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GlucaGen</w:t>
      </w:r>
      <w:proofErr w:type="spellEnd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 Nie należy w tym momencie podawać niczego drogą doustną.</w:t>
      </w: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Jaką dawkę glukagonu należy podać i czy jest ryzyko przedawkowania?</w:t>
      </w: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•Dawka dla osób dorosłych wynosi 1 mg (cała zawartość zestawu), a dla dzieci o wadze poniżej 25kg – 0,5 mg (połowa zawartości zestawu). </w:t>
      </w: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Nie ma ryzyka przedawkowania.</w:t>
      </w: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Jak należy przechowywać zestaw </w:t>
      </w:r>
      <w:proofErr w:type="spellStart"/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GlucaGen</w:t>
      </w:r>
      <w:proofErr w:type="spellEnd"/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proofErr w:type="spellStart"/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HypoKit</w:t>
      </w:r>
      <w:proofErr w:type="spellEnd"/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?</w:t>
      </w: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•Zestaw został zaprojektowany w taki sposób, aby można go było nosić przy sobie.</w:t>
      </w: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 temperaturze pokojowej może być przechowywany przez 18 miesięcy, pod warunkiem, że nie minęła data ważności. W lodówce, w temperaturze od 2 do 8°C, może być przechowywany przez trzy lata. Po tym czasie zestaw należy wymienić na nowy. Nigdy nie używaj zestawu </w:t>
      </w:r>
      <w:proofErr w:type="spellStart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GlucaGen</w:t>
      </w:r>
      <w:proofErr w:type="spellEnd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proofErr w:type="spellStart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HypoKit</w:t>
      </w:r>
      <w:proofErr w:type="spellEnd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po dacie ważności wydrukowanej na opakowaniu.</w:t>
      </w:r>
    </w:p>
    <w:p w:rsidR="00E50408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:rsidR="00E50408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lastRenderedPageBreak/>
        <w:t>ZESTAW GLUCAGEN HYPOKIT</w:t>
      </w: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KROK PO KROKU</w:t>
      </w:r>
    </w:p>
    <w:p w:rsidR="00E50408" w:rsidRPr="00650C64" w:rsidRDefault="00E50408" w:rsidP="00E50408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Zdejmij plastikową pomarańczową nakrętkę z butelki </w:t>
      </w:r>
      <w:proofErr w:type="spellStart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GlucaGen</w:t>
      </w:r>
      <w:proofErr w:type="spellEnd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 Wsuń igłę w gumową uszczelkę na butelce.</w:t>
      </w:r>
    </w:p>
    <w:p w:rsidR="00E50408" w:rsidRPr="00650C64" w:rsidRDefault="00E50408" w:rsidP="00E50408">
      <w:pPr>
        <w:numPr>
          <w:ilvl w:val="0"/>
          <w:numId w:val="1"/>
        </w:numPr>
        <w:shd w:val="clear" w:color="auto" w:fill="FFFFFF"/>
        <w:spacing w:after="160" w:line="240" w:lineRule="auto"/>
        <w:ind w:left="709" w:firstLine="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Wstrzyknij cały płyn ze strzykawki do butelki. Gumowa</w:t>
      </w: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uszczelka jest sztywna, ale przebicie jej igłą nie będzie trudne.</w:t>
      </w:r>
    </w:p>
    <w:p w:rsidR="00E50408" w:rsidRPr="00650C64" w:rsidRDefault="00E50408" w:rsidP="00E50408">
      <w:pPr>
        <w:numPr>
          <w:ilvl w:val="0"/>
          <w:numId w:val="2"/>
        </w:numPr>
        <w:shd w:val="clear" w:color="auto" w:fill="FFFFFF"/>
        <w:spacing w:after="160" w:line="240" w:lineRule="auto"/>
        <w:ind w:left="709" w:firstLine="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Pozostaw strzykawkę w butelce i lekko nią potrząśnij aż do</w:t>
      </w: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całkowitego rozpuszczenia płynu. Roztwór powinien być</w:t>
      </w: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przejrzysty.</w:t>
      </w:r>
    </w:p>
    <w:p w:rsidR="00E50408" w:rsidRPr="00650C64" w:rsidRDefault="00E50408" w:rsidP="00E50408">
      <w:pPr>
        <w:numPr>
          <w:ilvl w:val="0"/>
          <w:numId w:val="3"/>
        </w:numPr>
        <w:shd w:val="clear" w:color="auto" w:fill="FFFFFF"/>
        <w:spacing w:after="160" w:line="240" w:lineRule="auto"/>
        <w:ind w:left="709" w:firstLine="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Upewnij się, że tłok jest wciśnięty, następnie delikatnie go</w:t>
      </w: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wyciągnij aż cały roztwór znajdzie się w strzykawce.</w:t>
      </w:r>
    </w:p>
    <w:p w:rsidR="00E50408" w:rsidRPr="00650C64" w:rsidRDefault="00E50408" w:rsidP="00E50408">
      <w:pPr>
        <w:numPr>
          <w:ilvl w:val="0"/>
          <w:numId w:val="4"/>
        </w:numPr>
        <w:shd w:val="clear" w:color="auto" w:fill="FFFFFF"/>
        <w:spacing w:after="160" w:line="240" w:lineRule="auto"/>
        <w:ind w:left="709" w:firstLine="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Przed zastrzykiem upewnij się, że w strzykawce nie ma</w:t>
      </w: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powietrza. Unieś skórę np. po zewnętrznej stronie uda i wbij</w:t>
      </w: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nią igłę.</w:t>
      </w: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Podczas wykonywania zastrzyku nie ma możliwości zrobienia krzywdy.</w:t>
      </w:r>
    </w:p>
    <w:p w:rsidR="00E50408" w:rsidRPr="00650C64" w:rsidRDefault="00E50408" w:rsidP="00E50408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Jeśli po zastrzyku możesz nawiązać kontakt z chorym, podaj mu słodki napój lub sok, aby utrzymać wysoki poziom glukozy we krwi. Następnie jak najszybciej należy podać posiłek lub przekąskę.</w:t>
      </w:r>
    </w:p>
    <w:p w:rsidR="00CC5249" w:rsidRDefault="00CC5249"/>
    <w:sectPr w:rsidR="00CC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41D6"/>
    <w:multiLevelType w:val="multilevel"/>
    <w:tmpl w:val="BC768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C2C33"/>
    <w:multiLevelType w:val="multilevel"/>
    <w:tmpl w:val="B2BEA868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95CBF"/>
    <w:multiLevelType w:val="multilevel"/>
    <w:tmpl w:val="B25C13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A96B9C"/>
    <w:multiLevelType w:val="multilevel"/>
    <w:tmpl w:val="10CC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B4"/>
    <w:rsid w:val="00A642F0"/>
    <w:rsid w:val="00CC5249"/>
    <w:rsid w:val="00E50408"/>
    <w:rsid w:val="00EA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09C3F-65F8-4373-99C5-2EC34B25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4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2022-09-28T19:42:00Z</dcterms:created>
  <dcterms:modified xsi:type="dcterms:W3CDTF">2022-09-28T19:59:00Z</dcterms:modified>
</cp:coreProperties>
</file>